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4080E" w14:textId="77777777" w:rsidR="00716AF9" w:rsidRDefault="00676A93" w:rsidP="0012155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24.04.20 r.</w:t>
      </w:r>
    </w:p>
    <w:p w14:paraId="75E5DC58" w14:textId="77777777" w:rsidR="00121551" w:rsidRDefault="00121551" w:rsidP="0012155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0E432551" w14:textId="77777777" w:rsidR="00121551" w:rsidRDefault="00121551" w:rsidP="00121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121551">
        <w:rPr>
          <w:rFonts w:ascii="Times New Roman" w:hAnsi="Times New Roman" w:cs="Times New Roman"/>
          <w:b/>
          <w:bCs/>
          <w:sz w:val="24"/>
          <w:szCs w:val="24"/>
        </w:rPr>
        <w:t>Stanisław Sojka, „Tolerancja”.</w:t>
      </w:r>
    </w:p>
    <w:p w14:paraId="40FB45F4" w14:textId="77777777" w:rsidR="00676A93" w:rsidRPr="00676A93" w:rsidRDefault="00676A93" w:rsidP="00676A93">
      <w:pPr>
        <w:spacing w:before="360"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76A93">
        <w:rPr>
          <w:rFonts w:ascii="Times New Roman" w:hAnsi="Times New Roman" w:cs="Times New Roman"/>
          <w:sz w:val="24"/>
          <w:szCs w:val="24"/>
          <w:u w:val="single"/>
        </w:rPr>
        <w:t>tolerancja</w:t>
      </w:r>
    </w:p>
    <w:p w14:paraId="02B77DF5" w14:textId="77777777" w:rsidR="00676A93" w:rsidRDefault="00676A93" w:rsidP="00676A9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AF"/>
      </w:r>
    </w:p>
    <w:p w14:paraId="5467CB16" w14:textId="77777777" w:rsidR="00676A93" w:rsidRDefault="00676A93" w:rsidP="00676A9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zrozumienie, akceptacja, szacunek</w:t>
      </w:r>
    </w:p>
    <w:p w14:paraId="2CE6F5D8" w14:textId="77777777" w:rsidR="00121551" w:rsidRDefault="00121551" w:rsidP="00121551">
      <w:pPr>
        <w:spacing w:before="3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utworze pt. „Tolerancja” podmiot liryczny ujawnia się w formach czasowników („pragnę”, „szukam”). Wypowiada się także w liczbie mnogiej, utożsamiając się z innymi ludźmi („nie mówimy”, „nasze”).</w:t>
      </w:r>
    </w:p>
    <w:p w14:paraId="33722AB3" w14:textId="77777777" w:rsidR="00676A93" w:rsidRDefault="00676A93" w:rsidP="001215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1551">
        <w:rPr>
          <w:rFonts w:ascii="Times New Roman" w:hAnsi="Times New Roman" w:cs="Times New Roman"/>
          <w:sz w:val="24"/>
          <w:szCs w:val="24"/>
        </w:rPr>
        <w:t>Osoba mówiąca w wierszu zwraca uwagę na zaburzone relacje międzyludzkie, które cechuje brak zaufania, zamknięcie na innych, egoizm</w:t>
      </w:r>
      <w:r>
        <w:rPr>
          <w:rFonts w:ascii="Times New Roman" w:hAnsi="Times New Roman" w:cs="Times New Roman"/>
          <w:sz w:val="24"/>
          <w:szCs w:val="24"/>
        </w:rPr>
        <w:t xml:space="preserve"> („Budowa ściany wokół siebie”)</w:t>
      </w:r>
      <w:r w:rsidR="00121551">
        <w:rPr>
          <w:rFonts w:ascii="Times New Roman" w:hAnsi="Times New Roman" w:cs="Times New Roman"/>
          <w:sz w:val="24"/>
          <w:szCs w:val="24"/>
        </w:rPr>
        <w:t xml:space="preserve">. Ludzie często zachowują się tak, jakby nie potrzebowali </w:t>
      </w:r>
      <w:r>
        <w:rPr>
          <w:rFonts w:ascii="Times New Roman" w:hAnsi="Times New Roman" w:cs="Times New Roman"/>
          <w:sz w:val="24"/>
          <w:szCs w:val="24"/>
        </w:rPr>
        <w:t>nikogo</w:t>
      </w:r>
      <w:r w:rsidR="00121551">
        <w:rPr>
          <w:rFonts w:ascii="Times New Roman" w:hAnsi="Times New Roman" w:cs="Times New Roman"/>
          <w:sz w:val="24"/>
          <w:szCs w:val="24"/>
        </w:rPr>
        <w:t xml:space="preserve"> i byli samowystarczalni. Podmiot liryczny podkreśla, że nasze kłótnie, problemy i urazy nie mają sensu, ponieważ </w:t>
      </w:r>
      <w:r>
        <w:rPr>
          <w:rFonts w:ascii="Times New Roman" w:hAnsi="Times New Roman" w:cs="Times New Roman"/>
          <w:sz w:val="24"/>
          <w:szCs w:val="24"/>
        </w:rPr>
        <w:t>nasze ziemskie życie jest tymczasowym przystankiem, a nasz los – został określony i zaplanowany („A przecież każdy włos jak nasze lata policzony”). W utworze znajdujemy także pouczenie, że każdy człowiek popełnia błędy, ale to nie powinno obniżać jego wartości w oczach drugiej osoby.</w:t>
      </w:r>
    </w:p>
    <w:p w14:paraId="3DDCD697" w14:textId="4FC52662" w:rsidR="00676A93" w:rsidRPr="00121551" w:rsidRDefault="00676A93" w:rsidP="00676A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Stanisław Sojka zawarł w swoim tekście przesłanie dotyczące właściwego sposob</w:t>
      </w:r>
      <w:r w:rsidR="006717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życia – najważniejsze to żyć dla innych, obdarzać dobrem widocznym w najdrobniejszych gestach i słowach i działać („I aby żyć, siebie samego trzeba dać”). Zadaniem człowieka jest wykorzystanie czasu, który został mu dany. W wierszu znajdujemy także liczne nawiązania do treści biblijnych, które budują moralną wymowę utworu.</w:t>
      </w:r>
    </w:p>
    <w:sectPr w:rsidR="00676A93" w:rsidRPr="00121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51"/>
    <w:rsid w:val="00121551"/>
    <w:rsid w:val="0067171A"/>
    <w:rsid w:val="00676A93"/>
    <w:rsid w:val="0071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FA9C"/>
  <w15:chartTrackingRefBased/>
  <w15:docId w15:val="{9D27DBD8-EE2C-4031-8689-D1D1FC49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2020-04-20T12:28:00Z</dcterms:created>
  <dcterms:modified xsi:type="dcterms:W3CDTF">2020-04-24T06:30:00Z</dcterms:modified>
</cp:coreProperties>
</file>